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Lei Federal nº 14.133/2021, art. 6º, inciso XXV,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21160832"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execução de obra de </w:t>
      </w:r>
      <w:r w:rsidR="001D723B">
        <w:rPr>
          <w:rFonts w:asciiTheme="minorHAnsi" w:hAnsiTheme="minorHAnsi" w:cstheme="minorHAnsi"/>
          <w:sz w:val="20"/>
          <w:szCs w:val="20"/>
        </w:rPr>
        <w:t>Reforma da Unidade de Saude da Família Senador Jonas Pinheiro</w:t>
      </w:r>
      <w:r w:rsidR="00F47CC4" w:rsidRPr="00A95044">
        <w:rPr>
          <w:rFonts w:asciiTheme="minorHAnsi" w:hAnsiTheme="minorHAnsi" w:cstheme="minorHAnsi"/>
          <w:sz w:val="20"/>
          <w:szCs w:val="20"/>
        </w:rPr>
        <w:t>, conforme Projeto Básico</w:t>
      </w:r>
      <w:r w:rsidR="00B8150D" w:rsidRPr="00A95044">
        <w:rPr>
          <w:rFonts w:asciiTheme="minorHAnsi" w:hAnsiTheme="minorHAnsi" w:cstheme="minorHAnsi"/>
          <w:sz w:val="20"/>
          <w:szCs w:val="20"/>
        </w:rPr>
        <w:t xml:space="preserve"> de Arquitetura/</w:t>
      </w:r>
      <w:r w:rsidR="00A95044" w:rsidRPr="00A95044">
        <w:rPr>
          <w:rFonts w:asciiTheme="minorHAnsi" w:hAnsiTheme="minorHAnsi" w:cstheme="minorHAnsi"/>
          <w:sz w:val="20"/>
          <w:szCs w:val="20"/>
        </w:rPr>
        <w:t>Eng</w:t>
      </w:r>
      <w:r w:rsidR="00A95044">
        <w:rPr>
          <w:rFonts w:asciiTheme="minorHAnsi" w:hAnsiTheme="minorHAnsi" w:cstheme="minorHAnsi"/>
          <w:sz w:val="20"/>
          <w:szCs w:val="20"/>
        </w:rPr>
        <w:t>e</w:t>
      </w:r>
      <w:r w:rsidR="00A95044" w:rsidRPr="00A95044">
        <w:rPr>
          <w:rFonts w:asciiTheme="minorHAnsi" w:hAnsiTheme="minorHAnsi" w:cstheme="minorHAnsi"/>
          <w:sz w:val="20"/>
          <w:szCs w:val="20"/>
        </w:rPr>
        <w:t>nharia</w:t>
      </w:r>
      <w:r w:rsidR="00F47CC4" w:rsidRPr="00A95044">
        <w:rPr>
          <w:rFonts w:asciiTheme="minorHAnsi" w:hAnsiTheme="minorHAnsi" w:cstheme="minorHAnsi"/>
          <w:sz w:val="20"/>
          <w:szCs w:val="20"/>
        </w:rPr>
        <w:t xml:space="preserve"> que acompanha o presente, </w:t>
      </w:r>
      <w:r w:rsidR="00D53EC3" w:rsidRPr="00A95044">
        <w:rPr>
          <w:rFonts w:asciiTheme="minorHAnsi" w:hAnsiTheme="minorHAnsi" w:cstheme="minorHAnsi"/>
          <w:sz w:val="20"/>
          <w:szCs w:val="20"/>
        </w:rPr>
        <w:t>assim composto</w:t>
      </w:r>
      <w:r w:rsidR="00F47CC4" w:rsidRPr="00A95044">
        <w:rPr>
          <w:rFonts w:asciiTheme="minorHAnsi" w:hAnsiTheme="minorHAnsi" w:cstheme="minorHAnsi"/>
          <w:sz w:val="20"/>
          <w:szCs w:val="20"/>
        </w:rPr>
        <w:t>:</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23DA62E" w14:textId="5F6BC1C0" w:rsidR="00F47CC4" w:rsidRPr="00A95044" w:rsidRDefault="003F469A"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 composto por:</w:t>
      </w:r>
    </w:p>
    <w:p w14:paraId="0392D8FC" w14:textId="68D7D77F" w:rsidR="00A95044" w:rsidRPr="00A95044" w:rsidRDefault="0025083F" w:rsidP="001D723B">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t>b.1) Projeto arquitetônico;</w:t>
      </w:r>
    </w:p>
    <w:p w14:paraId="7484F825" w14:textId="72427FB6" w:rsidR="00511C86" w:rsidRPr="00A9504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2C3093D6" w14:textId="7DCA51FD"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resumido (Sem desoneração);</w:t>
      </w:r>
    </w:p>
    <w:p w14:paraId="5EA43DE6" w14:textId="1CB63C7E"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Orçamento sintético (Sem desoneração);</w:t>
      </w:r>
    </w:p>
    <w:p w14:paraId="5DE7937E" w14:textId="7E484ED8"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f) </w:t>
      </w:r>
      <w:r w:rsidRPr="00A95044">
        <w:rPr>
          <w:rFonts w:asciiTheme="minorHAnsi" w:hAnsiTheme="minorHAnsi" w:cstheme="minorHAnsi"/>
          <w:sz w:val="20"/>
          <w:szCs w:val="20"/>
        </w:rPr>
        <w:t>Orçamento analítico (Sem desoneração);</w:t>
      </w:r>
    </w:p>
    <w:p w14:paraId="33BED641" w14:textId="3A6F6AA7" w:rsidR="00992D24" w:rsidRPr="00A95044" w:rsidRDefault="00992D24"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Curva ABC de serviços;</w:t>
      </w:r>
    </w:p>
    <w:p w14:paraId="3936A171" w14:textId="167CA658" w:rsidR="003F469A"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992D24" w:rsidRPr="00A95044">
        <w:rPr>
          <w:rFonts w:asciiTheme="minorHAnsi" w:hAnsiTheme="minorHAnsi" w:cstheme="minorHAnsi"/>
          <w:b/>
          <w:sz w:val="20"/>
          <w:szCs w:val="20"/>
        </w:rPr>
        <w:t>h</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i</w:t>
      </w:r>
      <w:r w:rsidR="00901DA2" w:rsidRPr="00A95044">
        <w:rPr>
          <w:rFonts w:asciiTheme="minorHAnsi" w:hAnsiTheme="minorHAnsi" w:cstheme="minorHAnsi"/>
          <w:b/>
          <w:bCs/>
          <w:sz w:val="20"/>
          <w:szCs w:val="20"/>
        </w:rPr>
        <w:t>)</w:t>
      </w:r>
      <w:r w:rsidR="00901DA2" w:rsidRPr="00A95044">
        <w:rPr>
          <w:rFonts w:asciiTheme="minorHAnsi" w:hAnsiTheme="minorHAnsi" w:cstheme="minorHAnsi"/>
          <w:sz w:val="20"/>
          <w:szCs w:val="20"/>
        </w:rPr>
        <w:t xml:space="preserve"> Encargos Sociais.</w:t>
      </w:r>
    </w:p>
    <w:p w14:paraId="306BE622" w14:textId="77777777" w:rsidR="0075629A" w:rsidRPr="00A95044" w:rsidRDefault="0075629A"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E7DA137"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A95044" w:rsidRPr="00A95044">
        <w:rPr>
          <w:rFonts w:asciiTheme="minorHAnsi" w:hAnsiTheme="minorHAnsi" w:cstheme="minorHAnsi"/>
          <w:bCs/>
          <w:sz w:val="20"/>
          <w:szCs w:val="20"/>
        </w:rPr>
        <w:t xml:space="preserve">A </w:t>
      </w:r>
      <w:r w:rsidR="001D723B" w:rsidRPr="001D723B">
        <w:rPr>
          <w:rFonts w:asciiTheme="minorHAnsi" w:hAnsiTheme="minorHAnsi" w:cstheme="minorHAnsi"/>
          <w:bCs/>
          <w:sz w:val="20"/>
          <w:szCs w:val="20"/>
        </w:rPr>
        <w:t>A contratação se justifica pela necessidade de reformar e qualificar a infraestrutura da Unidade de Saúde da Família Senador Jonas Pinheiro, garantindo condições adequadas para o atendimento da população e assegurando a continuidade e eficiência dos serviços prestados no âmbito da atenção básica do município.</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05A0AF68"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de</w:t>
      </w:r>
      <w:r w:rsidR="008A415B" w:rsidRPr="00A95044">
        <w:rPr>
          <w:rFonts w:asciiTheme="minorHAnsi" w:hAnsiTheme="minorHAnsi" w:cstheme="minorHAnsi"/>
          <w:sz w:val="20"/>
          <w:szCs w:val="20"/>
        </w:rPr>
        <w:t xml:space="preserve"> </w:t>
      </w:r>
      <w:r w:rsidR="00415365" w:rsidRPr="00A95044">
        <w:rPr>
          <w:rFonts w:asciiTheme="minorHAnsi" w:hAnsiTheme="minorHAnsi" w:cstheme="minorHAnsi"/>
          <w:b/>
          <w:sz w:val="20"/>
          <w:szCs w:val="20"/>
        </w:rPr>
        <w:t xml:space="preserve">R$ </w:t>
      </w:r>
      <w:r w:rsidR="001D723B">
        <w:rPr>
          <w:rFonts w:asciiTheme="minorHAnsi" w:hAnsiTheme="minorHAnsi" w:cstheme="minorHAnsi"/>
          <w:b/>
          <w:sz w:val="20"/>
          <w:szCs w:val="20"/>
        </w:rPr>
        <w:t>89.922,26 (Oitenta e nove mil, novecentos e vinte e dois reais e vinte e seis centavos.)</w:t>
      </w:r>
      <w:r w:rsidR="00FF05C0" w:rsidRPr="00A95044">
        <w:rPr>
          <w:rFonts w:asciiTheme="minorHAnsi" w:hAnsiTheme="minorHAnsi" w:cstheme="minorHAnsi"/>
          <w:sz w:val="20"/>
          <w:szCs w:val="20"/>
        </w:rPr>
        <w:t>, conforme a planilha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191087" w:rsidRPr="00A95044">
        <w:rPr>
          <w:rFonts w:asciiTheme="minorHAnsi" w:hAnsiTheme="minorHAnsi" w:cstheme="minorHAnsi"/>
          <w:sz w:val="20"/>
          <w:szCs w:val="20"/>
        </w:rPr>
        <w:t>o</w:t>
      </w:r>
      <w:r w:rsidR="00FF05C0" w:rsidRPr="00A95044">
        <w:rPr>
          <w:rFonts w:asciiTheme="minorHAnsi" w:hAnsiTheme="minorHAnsi" w:cstheme="minorHAnsi"/>
          <w:sz w:val="20"/>
          <w:szCs w:val="20"/>
        </w:rPr>
        <w:t>rçamentária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0B5B69" w:rsidRPr="00A95044">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Pr="001D723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 xml:space="preserve">As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4EBA609E" w14:textId="18AF52EB" w:rsidR="00EF0BF1" w:rsidRPr="001D723B" w:rsidRDefault="0073769D" w:rsidP="00A95044">
      <w:pPr>
        <w:pStyle w:val="PargrafodaLista"/>
        <w:rPr>
          <w:rFonts w:asciiTheme="minorHAnsi" w:hAnsiTheme="minorHAnsi" w:cstheme="minorHAnsi"/>
          <w:sz w:val="20"/>
          <w:szCs w:val="20"/>
        </w:rPr>
      </w:pPr>
      <w:r>
        <w:rPr>
          <w:rFonts w:asciiTheme="minorHAnsi" w:hAnsiTheme="minorHAnsi" w:cstheme="minorHAnsi"/>
          <w:sz w:val="20"/>
          <w:szCs w:val="20"/>
        </w:rPr>
        <w:t>Ficha: 800</w:t>
      </w:r>
    </w:p>
    <w:p w14:paraId="4F262A7C"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Órgão: 06 Secretaria Municipal de Saúde</w:t>
      </w:r>
    </w:p>
    <w:p w14:paraId="0638ACEB"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Unidade: Fundo Municipal de Saúde</w:t>
      </w:r>
    </w:p>
    <w:p w14:paraId="474E6CFE"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Função: 15 – Saúde</w:t>
      </w:r>
    </w:p>
    <w:p w14:paraId="26B819E7" w14:textId="3B3E36C9"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73769D">
        <w:rPr>
          <w:rFonts w:asciiTheme="minorHAnsi" w:hAnsiTheme="minorHAnsi" w:cstheme="minorHAnsi"/>
          <w:sz w:val="20"/>
          <w:szCs w:val="20"/>
        </w:rPr>
        <w:t>301</w:t>
      </w:r>
      <w:r w:rsidRPr="001D723B">
        <w:rPr>
          <w:rFonts w:asciiTheme="minorHAnsi" w:hAnsiTheme="minorHAnsi" w:cstheme="minorHAnsi"/>
          <w:sz w:val="20"/>
          <w:szCs w:val="20"/>
        </w:rPr>
        <w:t xml:space="preserve"> – </w:t>
      </w:r>
      <w:r w:rsidR="0073769D">
        <w:rPr>
          <w:rFonts w:asciiTheme="minorHAnsi" w:hAnsiTheme="minorHAnsi" w:cstheme="minorHAnsi"/>
          <w:sz w:val="20"/>
          <w:szCs w:val="20"/>
        </w:rPr>
        <w:t>Atenção Básica</w:t>
      </w:r>
    </w:p>
    <w:p w14:paraId="7FC66D49" w14:textId="1BC7B538"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Proj/Ativ: 1.</w:t>
      </w:r>
      <w:r w:rsidR="0073769D">
        <w:rPr>
          <w:rFonts w:asciiTheme="minorHAnsi" w:hAnsiTheme="minorHAnsi" w:cstheme="minorHAnsi"/>
          <w:sz w:val="20"/>
          <w:szCs w:val="20"/>
        </w:rPr>
        <w:t>157</w:t>
      </w:r>
      <w:r w:rsidRPr="001D723B">
        <w:rPr>
          <w:rFonts w:asciiTheme="minorHAnsi" w:hAnsiTheme="minorHAnsi" w:cstheme="minorHAnsi"/>
          <w:sz w:val="20"/>
          <w:szCs w:val="20"/>
        </w:rPr>
        <w:t xml:space="preserve"> – </w:t>
      </w:r>
      <w:r w:rsidR="0073769D">
        <w:rPr>
          <w:rFonts w:asciiTheme="minorHAnsi" w:hAnsiTheme="minorHAnsi" w:cstheme="minorHAnsi"/>
          <w:sz w:val="20"/>
          <w:szCs w:val="20"/>
        </w:rPr>
        <w:t>Reforma da USF Senador Jonas Pinheiro</w:t>
      </w:r>
    </w:p>
    <w:p w14:paraId="7A5B7676"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Elemento: 4.4.90.51.00 Obras e Instalações</w:t>
      </w:r>
    </w:p>
    <w:p w14:paraId="5C4CEC4D" w14:textId="1D84BECB"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73769D">
        <w:rPr>
          <w:rFonts w:asciiTheme="minorHAnsi" w:hAnsiTheme="minorHAnsi" w:cstheme="minorHAnsi"/>
          <w:sz w:val="20"/>
          <w:szCs w:val="20"/>
        </w:rPr>
        <w:t>89.922,26</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430ABBDC"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1D723B">
        <w:rPr>
          <w:rFonts w:asciiTheme="minorHAnsi" w:hAnsiTheme="minorHAnsi" w:cstheme="minorHAnsi"/>
          <w:sz w:val="20"/>
          <w:szCs w:val="20"/>
        </w:rPr>
        <w:t>90</w:t>
      </w:r>
      <w:r w:rsidRPr="00A95044">
        <w:rPr>
          <w:rFonts w:asciiTheme="minorHAnsi" w:hAnsiTheme="minorHAnsi" w:cstheme="minorHAnsi"/>
          <w:sz w:val="20"/>
          <w:szCs w:val="20"/>
        </w:rPr>
        <w:t xml:space="preserve"> (</w:t>
      </w:r>
      <w:r w:rsidR="001D723B">
        <w:rPr>
          <w:rFonts w:asciiTheme="minorHAnsi" w:hAnsiTheme="minorHAnsi" w:cstheme="minorHAnsi"/>
          <w:sz w:val="20"/>
          <w:szCs w:val="20"/>
        </w:rPr>
        <w:t>noventa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6.1 </w:t>
      </w:r>
      <w:r w:rsidRPr="00A95044">
        <w:rPr>
          <w:rFonts w:asciiTheme="minorHAnsi" w:hAnsiTheme="minorHAnsi" w:cstheme="minorHAnsi"/>
          <w:bCs/>
          <w:sz w:val="20"/>
          <w:szCs w:val="20"/>
        </w:rPr>
        <w:t xml:space="preserve">Para a contratação do objeto aqui descrito, deverá ser adotado processo licitatório na modalidade CONCORRÊNCIA, </w:t>
      </w:r>
      <w:r w:rsidRPr="00A95044">
        <w:rPr>
          <w:rFonts w:asciiTheme="minorHAnsi" w:hAnsiTheme="minorHAnsi" w:cstheme="minorHAnsi"/>
          <w:bCs/>
          <w:sz w:val="20"/>
          <w:szCs w:val="20"/>
        </w:rPr>
        <w:lastRenderedPageBreak/>
        <w:t>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7.1 </w:t>
      </w:r>
      <w:r w:rsidRPr="00A95044">
        <w:rPr>
          <w:rFonts w:asciiTheme="minorHAnsi" w:hAnsiTheme="minorHAnsi" w:cstheme="minorHAnsi"/>
          <w:sz w:val="20"/>
          <w:szCs w:val="20"/>
        </w:rPr>
        <w:t>No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CTPS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d.5) </w:t>
      </w:r>
      <w:r w:rsidRPr="00A95044">
        <w:rPr>
          <w:rFonts w:asciiTheme="minorHAnsi" w:hAnsiTheme="minorHAnsi" w:cstheme="minorHAnsi"/>
          <w:sz w:val="20"/>
          <w:szCs w:val="20"/>
        </w:rPr>
        <w:t>Em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t xml:space="preserve">7.2 </w:t>
      </w:r>
      <w:r w:rsidRPr="00A95044">
        <w:rPr>
          <w:rFonts w:asciiTheme="minorHAnsi" w:hAnsiTheme="minorHAnsi" w:cstheme="minorHAnsi"/>
          <w:sz w:val="20"/>
          <w:szCs w:val="20"/>
        </w:rPr>
        <w:t xml:space="preserve">Deverão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 xml:space="preserve">As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.pdf, assinadas eletronicamente pelo responsável técnico indicado pelo licitante, e em formato .xlsx,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lastRenderedPageBreak/>
        <w:tab/>
      </w:r>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8.1</w:t>
      </w:r>
      <w:r w:rsidRPr="00A95044">
        <w:rPr>
          <w:rFonts w:asciiTheme="minorHAnsi" w:hAnsiTheme="minorHAnsi" w:cstheme="minorHAnsi"/>
          <w:sz w:val="20"/>
          <w:szCs w:val="20"/>
        </w:rPr>
        <w:t xml:space="preserve"> Para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CTPS,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NR’s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EPI’s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lastRenderedPageBreak/>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9.1 </w:t>
      </w:r>
      <w:r w:rsidRPr="00A95044">
        <w:rPr>
          <w:rFonts w:asciiTheme="minorHAnsi" w:hAnsiTheme="minorHAnsi" w:cstheme="minorHAnsi"/>
          <w:sz w:val="20"/>
          <w:szCs w:val="20"/>
        </w:rPr>
        <w:t>Ao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Quando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9.8</w:t>
      </w:r>
      <w:r w:rsidR="008A415B" w:rsidRPr="00A95044">
        <w:rPr>
          <w:rFonts w:asciiTheme="minorHAnsi" w:hAnsiTheme="minorHAnsi" w:cstheme="minorHAnsi"/>
          <w:sz w:val="20"/>
          <w:szCs w:val="20"/>
        </w:rPr>
        <w:t xml:space="preserve"> Os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w:t>
      </w:r>
      <w:r w:rsidRPr="00A95044">
        <w:rPr>
          <w:rFonts w:asciiTheme="minorHAnsi" w:hAnsiTheme="minorHAnsi" w:cstheme="minorHAnsi"/>
          <w:sz w:val="20"/>
          <w:szCs w:val="20"/>
        </w:rPr>
        <w:lastRenderedPageBreak/>
        <w:t>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10.6</w:t>
      </w:r>
      <w:r w:rsidR="008A415B" w:rsidRPr="00A95044">
        <w:rPr>
          <w:rFonts w:asciiTheme="minorHAnsi" w:hAnsiTheme="minorHAnsi" w:cstheme="minorHAnsi"/>
          <w:sz w:val="20"/>
          <w:szCs w:val="20"/>
        </w:rPr>
        <w:t xml:space="preserve"> Os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11.2</w:t>
      </w:r>
      <w:r w:rsidRPr="00A95044">
        <w:rPr>
          <w:rFonts w:asciiTheme="minorHAnsi" w:hAnsiTheme="minorHAnsi" w:cstheme="minorHAnsi"/>
          <w:sz w:val="20"/>
          <w:szCs w:val="20"/>
        </w:rPr>
        <w:t xml:space="preserve"> Será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11.7</w:t>
      </w:r>
      <w:r w:rsidR="00CB276C" w:rsidRPr="00A95044">
        <w:rPr>
          <w:rFonts w:asciiTheme="minorHAnsi" w:hAnsiTheme="minorHAnsi" w:cstheme="minorHAnsi"/>
          <w:sz w:val="20"/>
          <w:szCs w:val="20"/>
        </w:rPr>
        <w:t xml:space="preserve"> Se o adjudicatário optar pela modalidade seguro-garantia, deverá entregar a apólice em até 30 (trinta) dias, contados </w:t>
      </w:r>
      <w:r w:rsidR="00CB276C" w:rsidRPr="00A95044">
        <w:rPr>
          <w:rFonts w:asciiTheme="minorHAnsi" w:hAnsiTheme="minorHAnsi" w:cstheme="minorHAnsi"/>
          <w:sz w:val="20"/>
          <w:szCs w:val="20"/>
        </w:rPr>
        <w:lastRenderedPageBreak/>
        <w:t>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12.1 </w:t>
      </w:r>
      <w:r w:rsidRPr="00A95044">
        <w:rPr>
          <w:rFonts w:asciiTheme="minorHAnsi" w:hAnsiTheme="minorHAnsi" w:cstheme="minorHAnsi"/>
          <w:sz w:val="20"/>
          <w:szCs w:val="20"/>
        </w:rPr>
        <w:t>Os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12.1.5</w:t>
      </w:r>
      <w:r w:rsidRPr="00A95044">
        <w:rPr>
          <w:rFonts w:asciiTheme="minorHAnsi" w:hAnsiTheme="minorHAnsi" w:cstheme="minorHAnsi"/>
          <w:sz w:val="20"/>
          <w:szCs w:val="20"/>
        </w:rPr>
        <w:t xml:space="preserve"> Nos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12.2.2</w:t>
      </w:r>
      <w:r w:rsidRPr="00A95044">
        <w:rPr>
          <w:rFonts w:asciiTheme="minorHAnsi" w:hAnsiTheme="minorHAnsi" w:cstheme="minorHAnsi"/>
          <w:sz w:val="20"/>
          <w:szCs w:val="20"/>
        </w:rPr>
        <w:t xml:space="preserve"> Protocolado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12.2.3 </w:t>
      </w:r>
      <w:r w:rsidRPr="00A95044">
        <w:rPr>
          <w:rFonts w:asciiTheme="minorHAnsi" w:hAnsiTheme="minorHAnsi" w:cstheme="minorHAnsi"/>
          <w:sz w:val="20"/>
          <w:szCs w:val="20"/>
        </w:rPr>
        <w:t>Os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12.2.4 </w:t>
      </w:r>
      <w:r w:rsidRPr="00A95044">
        <w:rPr>
          <w:rFonts w:asciiTheme="minorHAnsi" w:hAnsiTheme="minorHAnsi" w:cstheme="minorHAnsi"/>
          <w:sz w:val="20"/>
          <w:szCs w:val="20"/>
        </w:rPr>
        <w:t>Constatado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12.4</w:t>
      </w:r>
      <w:r w:rsidRPr="00A95044">
        <w:rPr>
          <w:rFonts w:asciiTheme="minorHAnsi" w:hAnsiTheme="minorHAnsi" w:cstheme="minorHAnsi"/>
          <w:sz w:val="20"/>
          <w:szCs w:val="20"/>
        </w:rPr>
        <w:t xml:space="preserve"> Deferido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12.5</w:t>
      </w:r>
      <w:r w:rsidRPr="00A95044">
        <w:rPr>
          <w:rFonts w:asciiTheme="minorHAnsi" w:hAnsiTheme="minorHAnsi" w:cstheme="minorHAnsi"/>
          <w:sz w:val="20"/>
          <w:szCs w:val="20"/>
        </w:rPr>
        <w:t xml:space="preserve"> Somente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 ao fiscal do contrato a matrícula no Cadastro Específico do INSS – CEI (atualmente substituído pelo Cadastro Nacional de Obras – CNO)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 as obras e respectivos serviços na forma e condições determinadas no presente Termo, bem como as </w:t>
      </w:r>
      <w:r w:rsidRPr="00A95044">
        <w:rPr>
          <w:rFonts w:asciiTheme="minorHAnsi" w:hAnsiTheme="minorHAnsi" w:cstheme="minorHAnsi"/>
          <w:bCs/>
          <w:sz w:val="20"/>
          <w:szCs w:val="20"/>
        </w:rPr>
        <w:lastRenderedPageBreak/>
        <w:t>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5AB6335E"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 xml:space="preserve">            13.8</w:t>
      </w:r>
      <w:r w:rsidRPr="00A95044">
        <w:rPr>
          <w:rFonts w:asciiTheme="minorHAnsi" w:hAnsiTheme="minorHAnsi" w:cstheme="minorHAnsi"/>
          <w:bCs/>
          <w:sz w:val="20"/>
          <w:szCs w:val="20"/>
        </w:rPr>
        <w:t xml:space="preserve"> Manter,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lastRenderedPageBreak/>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13.22</w:t>
      </w:r>
      <w:r w:rsidRPr="00A95044">
        <w:rPr>
          <w:rFonts w:asciiTheme="minorHAnsi" w:hAnsiTheme="minorHAnsi" w:cstheme="minorHAnsi"/>
          <w:bCs/>
          <w:sz w:val="20"/>
          <w:szCs w:val="20"/>
        </w:rPr>
        <w:t xml:space="preserve"> Comunicar,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 xml:space="preserve">13.23 </w:t>
      </w:r>
      <w:r w:rsidRPr="00A95044">
        <w:rPr>
          <w:rFonts w:asciiTheme="minorHAnsi" w:hAnsiTheme="minorHAnsi" w:cstheme="minorHAnsi"/>
          <w:bCs/>
          <w:sz w:val="20"/>
          <w:szCs w:val="20"/>
        </w:rPr>
        <w:t>Designar formalmente um preposto para representá-la administrativamente junto à contratante, durante o 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t>13.24</w:t>
      </w:r>
      <w:r w:rsidRPr="00A95044">
        <w:rPr>
          <w:rFonts w:asciiTheme="minorHAnsi" w:hAnsiTheme="minorHAnsi" w:cstheme="minorHAnsi"/>
          <w:bCs/>
          <w:sz w:val="20"/>
          <w:szCs w:val="20"/>
        </w:rPr>
        <w:t xml:space="preserve"> Aceitar,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14.12</w:t>
      </w:r>
      <w:r w:rsidRPr="00A95044">
        <w:rPr>
          <w:rFonts w:asciiTheme="minorHAnsi" w:hAnsiTheme="minorHAnsi" w:cstheme="minorHAnsi"/>
          <w:sz w:val="20"/>
          <w:szCs w:val="20"/>
        </w:rPr>
        <w:t xml:space="preserve"> Emitir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 xml:space="preserve">14.13 </w:t>
      </w:r>
      <w:r w:rsidRPr="00A95044">
        <w:rPr>
          <w:rFonts w:asciiTheme="minorHAnsi" w:hAnsiTheme="minorHAnsi" w:cstheme="minorHAnsi"/>
          <w:sz w:val="20"/>
          <w:szCs w:val="20"/>
        </w:rPr>
        <w:t>Designar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14.14</w:t>
      </w:r>
      <w:r w:rsidRPr="00A95044">
        <w:rPr>
          <w:rFonts w:asciiTheme="minorHAnsi" w:hAnsiTheme="minorHAnsi" w:cstheme="minorHAnsi"/>
          <w:sz w:val="20"/>
          <w:szCs w:val="20"/>
        </w:rPr>
        <w:t xml:space="preserve"> Realizar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14.15</w:t>
      </w:r>
      <w:r w:rsidRPr="00A95044">
        <w:rPr>
          <w:rFonts w:asciiTheme="minorHAnsi" w:hAnsiTheme="minorHAnsi" w:cstheme="minorHAnsi"/>
          <w:sz w:val="20"/>
          <w:szCs w:val="20"/>
        </w:rPr>
        <w:t xml:space="preserve"> Comunicar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 </w:t>
      </w:r>
      <w:r w:rsidRPr="00A95044">
        <w:rPr>
          <w:rFonts w:asciiTheme="minorHAnsi" w:hAnsiTheme="minorHAnsi" w:cstheme="minorHAnsi"/>
          <w:sz w:val="20"/>
          <w:szCs w:val="20"/>
        </w:rPr>
        <w:t>As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 configurada a inexecução total do objeto quando houver atraso injustificado para início dos serviços por mais de 30 dias após a emissão da ordem de serviço.</w:t>
      </w:r>
    </w:p>
    <w:p w14:paraId="58C9D26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Pr="00A95044">
        <w:rPr>
          <w:rFonts w:asciiTheme="minorHAnsi" w:hAnsiTheme="minorHAnsi" w:cstheme="minorHAnsi"/>
          <w:sz w:val="20"/>
          <w:szCs w:val="20"/>
        </w:rPr>
        <w:t>Além das multas previstas no subitem 15.4, poderão ser aplicadas multas conforme graus e eventos descritos nas Tabelas 1 e 2. Na primeira ocorrência de quaisquer dos itens relacionados na Tabela 2, a Fiscalização poderá aplicar apenas a sanção de advertência.</w:t>
      </w:r>
    </w:p>
    <w:p w14:paraId="519AE3C2" w14:textId="77777777" w:rsidR="008A415B" w:rsidRPr="00A95044" w:rsidRDefault="008A415B" w:rsidP="00A95044">
      <w:pPr>
        <w:jc w:val="both"/>
        <w:rPr>
          <w:rFonts w:asciiTheme="minorHAnsi" w:hAnsiTheme="minorHAnsi" w:cstheme="minorHAnsi"/>
          <w:sz w:val="20"/>
          <w:szCs w:val="20"/>
        </w:rPr>
      </w:pPr>
    </w:p>
    <w:p w14:paraId="3E2077D9"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5811"/>
      </w:tblGrid>
      <w:tr w:rsidR="008A415B" w:rsidRPr="00A95044" w14:paraId="09D74BD2" w14:textId="77777777" w:rsidTr="00A95044">
        <w:trPr>
          <w:trHeight w:val="299"/>
          <w:jc w:val="center"/>
        </w:trPr>
        <w:tc>
          <w:tcPr>
            <w:tcW w:w="3261" w:type="dxa"/>
            <w:vAlign w:val="center"/>
          </w:tcPr>
          <w:p w14:paraId="7EA288A9"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5811" w:type="dxa"/>
            <w:vAlign w:val="center"/>
          </w:tcPr>
          <w:p w14:paraId="3C61AA84"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CORRESPONDÊNCIA</w:t>
            </w:r>
          </w:p>
        </w:tc>
      </w:tr>
      <w:tr w:rsidR="008A415B" w:rsidRPr="00A95044" w14:paraId="724585AD" w14:textId="77777777" w:rsidTr="00A95044">
        <w:trPr>
          <w:trHeight w:val="299"/>
          <w:jc w:val="center"/>
        </w:trPr>
        <w:tc>
          <w:tcPr>
            <w:tcW w:w="3261" w:type="dxa"/>
            <w:vAlign w:val="center"/>
          </w:tcPr>
          <w:p w14:paraId="23845DC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5811" w:type="dxa"/>
            <w:vAlign w:val="center"/>
          </w:tcPr>
          <w:p w14:paraId="280F6940"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R$ 150,00 </w:t>
            </w:r>
          </w:p>
        </w:tc>
      </w:tr>
      <w:tr w:rsidR="008A415B" w:rsidRPr="00A95044" w14:paraId="657A6596" w14:textId="77777777" w:rsidTr="00A95044">
        <w:trPr>
          <w:trHeight w:val="299"/>
          <w:jc w:val="center"/>
        </w:trPr>
        <w:tc>
          <w:tcPr>
            <w:tcW w:w="3261" w:type="dxa"/>
            <w:vAlign w:val="center"/>
          </w:tcPr>
          <w:p w14:paraId="70263E5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5811" w:type="dxa"/>
            <w:vAlign w:val="center"/>
          </w:tcPr>
          <w:p w14:paraId="0632C9F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w:t>
            </w:r>
          </w:p>
        </w:tc>
      </w:tr>
      <w:tr w:rsidR="008A415B" w:rsidRPr="00A95044" w14:paraId="6BB1263C" w14:textId="77777777" w:rsidTr="00A95044">
        <w:trPr>
          <w:trHeight w:val="299"/>
          <w:jc w:val="center"/>
        </w:trPr>
        <w:tc>
          <w:tcPr>
            <w:tcW w:w="3261" w:type="dxa"/>
            <w:vAlign w:val="center"/>
          </w:tcPr>
          <w:p w14:paraId="2398246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5811" w:type="dxa"/>
            <w:vAlign w:val="center"/>
          </w:tcPr>
          <w:p w14:paraId="1EBA49E2"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R$ 350,00</w:t>
            </w:r>
          </w:p>
        </w:tc>
      </w:tr>
      <w:tr w:rsidR="008A415B" w:rsidRPr="00A95044" w14:paraId="264D8B0F" w14:textId="77777777" w:rsidTr="00A95044">
        <w:trPr>
          <w:trHeight w:val="299"/>
          <w:jc w:val="center"/>
        </w:trPr>
        <w:tc>
          <w:tcPr>
            <w:tcW w:w="3261" w:type="dxa"/>
            <w:vAlign w:val="center"/>
          </w:tcPr>
          <w:p w14:paraId="4CD86DAC"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5811" w:type="dxa"/>
            <w:vAlign w:val="center"/>
          </w:tcPr>
          <w:p w14:paraId="25F4402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w:t>
            </w:r>
          </w:p>
        </w:tc>
      </w:tr>
      <w:tr w:rsidR="008A415B" w:rsidRPr="00A95044" w14:paraId="56D40F09" w14:textId="77777777" w:rsidTr="00A95044">
        <w:trPr>
          <w:trHeight w:val="299"/>
          <w:jc w:val="center"/>
        </w:trPr>
        <w:tc>
          <w:tcPr>
            <w:tcW w:w="3261" w:type="dxa"/>
            <w:vAlign w:val="center"/>
          </w:tcPr>
          <w:p w14:paraId="07DC7A1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5811" w:type="dxa"/>
            <w:vAlign w:val="center"/>
          </w:tcPr>
          <w:p w14:paraId="3044B4AD"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R$ 2.500,00</w:t>
            </w:r>
          </w:p>
        </w:tc>
      </w:tr>
      <w:tr w:rsidR="008A415B" w:rsidRPr="00A95044" w14:paraId="77BBF637" w14:textId="77777777" w:rsidTr="00A95044">
        <w:trPr>
          <w:trHeight w:val="299"/>
          <w:jc w:val="center"/>
        </w:trPr>
        <w:tc>
          <w:tcPr>
            <w:tcW w:w="3261" w:type="dxa"/>
            <w:vAlign w:val="center"/>
          </w:tcPr>
          <w:p w14:paraId="2051C35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5811" w:type="dxa"/>
            <w:vAlign w:val="center"/>
          </w:tcPr>
          <w:p w14:paraId="7BBF5F6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R$ 5.000,00</w:t>
            </w:r>
          </w:p>
        </w:tc>
      </w:tr>
    </w:tbl>
    <w:p w14:paraId="675D2969" w14:textId="77777777" w:rsidR="008A415B" w:rsidRPr="00A95044" w:rsidRDefault="008A415B" w:rsidP="00A95044">
      <w:pPr>
        <w:jc w:val="both"/>
        <w:rPr>
          <w:rFonts w:asciiTheme="minorHAnsi" w:hAnsiTheme="minorHAnsi" w:cstheme="minorHAnsi"/>
          <w:b/>
          <w:sz w:val="20"/>
          <w:szCs w:val="20"/>
        </w:rPr>
      </w:pPr>
    </w:p>
    <w:p w14:paraId="7C0A8433"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02</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0"/>
        <w:gridCol w:w="7157"/>
        <w:gridCol w:w="1128"/>
      </w:tblGrid>
      <w:tr w:rsidR="008A415B" w:rsidRPr="00A95044" w14:paraId="226BD5A6" w14:textId="77777777" w:rsidTr="00A95044">
        <w:trPr>
          <w:cantSplit/>
          <w:jc w:val="center"/>
        </w:trPr>
        <w:tc>
          <w:tcPr>
            <w:tcW w:w="9145" w:type="dxa"/>
            <w:gridSpan w:val="3"/>
          </w:tcPr>
          <w:p w14:paraId="3A7E82C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INFRAÇÕES</w:t>
            </w:r>
          </w:p>
        </w:tc>
      </w:tr>
      <w:tr w:rsidR="008A415B" w:rsidRPr="00A95044" w14:paraId="7709C946" w14:textId="77777777" w:rsidTr="00A95044">
        <w:trPr>
          <w:cantSplit/>
          <w:jc w:val="center"/>
        </w:trPr>
        <w:tc>
          <w:tcPr>
            <w:tcW w:w="860" w:type="dxa"/>
            <w:vAlign w:val="center"/>
          </w:tcPr>
          <w:p w14:paraId="1DF0147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Item</w:t>
            </w:r>
          </w:p>
        </w:tc>
        <w:tc>
          <w:tcPr>
            <w:tcW w:w="7157" w:type="dxa"/>
          </w:tcPr>
          <w:p w14:paraId="1E4E57A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Descrição</w:t>
            </w:r>
          </w:p>
        </w:tc>
        <w:tc>
          <w:tcPr>
            <w:tcW w:w="1128" w:type="dxa"/>
            <w:vAlign w:val="center"/>
          </w:tcPr>
          <w:p w14:paraId="3E845DA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Grau</w:t>
            </w:r>
          </w:p>
        </w:tc>
      </w:tr>
      <w:tr w:rsidR="008A415B" w:rsidRPr="00A95044" w14:paraId="2A9C8811" w14:textId="77777777" w:rsidTr="00A95044">
        <w:trPr>
          <w:jc w:val="center"/>
        </w:trPr>
        <w:tc>
          <w:tcPr>
            <w:tcW w:w="860" w:type="dxa"/>
            <w:vAlign w:val="center"/>
          </w:tcPr>
          <w:p w14:paraId="4D7B7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7157" w:type="dxa"/>
          </w:tcPr>
          <w:p w14:paraId="152CFFBD"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Permitir a presença de empregado desuniformizado; por empregado e por ocorrência.</w:t>
            </w:r>
          </w:p>
        </w:tc>
        <w:tc>
          <w:tcPr>
            <w:tcW w:w="1128" w:type="dxa"/>
            <w:vAlign w:val="center"/>
          </w:tcPr>
          <w:p w14:paraId="7A5BB0D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1A879F8" w14:textId="77777777" w:rsidTr="00A95044">
        <w:trPr>
          <w:jc w:val="center"/>
        </w:trPr>
        <w:tc>
          <w:tcPr>
            <w:tcW w:w="860" w:type="dxa"/>
            <w:vAlign w:val="center"/>
          </w:tcPr>
          <w:p w14:paraId="521CCB2B"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7157" w:type="dxa"/>
          </w:tcPr>
          <w:p w14:paraId="35AB060A"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funcionário sem qualificação para a execução dos serviços; por empregado e por dia.</w:t>
            </w:r>
          </w:p>
        </w:tc>
        <w:tc>
          <w:tcPr>
            <w:tcW w:w="1128" w:type="dxa"/>
            <w:vAlign w:val="center"/>
          </w:tcPr>
          <w:p w14:paraId="7D138A2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06BAEF3" w14:textId="77777777" w:rsidTr="00A95044">
        <w:trPr>
          <w:jc w:val="center"/>
        </w:trPr>
        <w:tc>
          <w:tcPr>
            <w:tcW w:w="860" w:type="dxa"/>
            <w:tcBorders>
              <w:bottom w:val="nil"/>
            </w:tcBorders>
            <w:vAlign w:val="center"/>
          </w:tcPr>
          <w:p w14:paraId="675C241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7157" w:type="dxa"/>
          </w:tcPr>
          <w:p w14:paraId="54E17014"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incompleto, paliativo substitutivo como por caráter permanente, ou deixar de providenciar recomposição complementar; por ocorrência.</w:t>
            </w:r>
          </w:p>
        </w:tc>
        <w:tc>
          <w:tcPr>
            <w:tcW w:w="1128" w:type="dxa"/>
            <w:vAlign w:val="center"/>
          </w:tcPr>
          <w:p w14:paraId="6795946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532A0DBE" w14:textId="77777777" w:rsidTr="00A95044">
        <w:trPr>
          <w:jc w:val="center"/>
        </w:trPr>
        <w:tc>
          <w:tcPr>
            <w:tcW w:w="860" w:type="dxa"/>
            <w:tcBorders>
              <w:bottom w:val="nil"/>
            </w:tcBorders>
            <w:vAlign w:val="center"/>
          </w:tcPr>
          <w:p w14:paraId="6E23979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7157" w:type="dxa"/>
          </w:tcPr>
          <w:p w14:paraId="667A4FB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informação pérfida de serviço ou substituição de material; por ocorrência.</w:t>
            </w:r>
          </w:p>
        </w:tc>
        <w:tc>
          <w:tcPr>
            <w:tcW w:w="1128" w:type="dxa"/>
            <w:vAlign w:val="center"/>
          </w:tcPr>
          <w:p w14:paraId="7D52238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C97CDF5" w14:textId="77777777" w:rsidTr="00A95044">
        <w:trPr>
          <w:jc w:val="center"/>
        </w:trPr>
        <w:tc>
          <w:tcPr>
            <w:tcW w:w="860" w:type="dxa"/>
            <w:vAlign w:val="center"/>
          </w:tcPr>
          <w:p w14:paraId="0F5E1D4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7157" w:type="dxa"/>
          </w:tcPr>
          <w:p w14:paraId="2894D0F5"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sem a utilização de equipamentos de proteção individual (EPI), quando necessários, por empregado, por ocorrência.</w:t>
            </w:r>
          </w:p>
        </w:tc>
        <w:tc>
          <w:tcPr>
            <w:tcW w:w="1128" w:type="dxa"/>
            <w:vAlign w:val="center"/>
          </w:tcPr>
          <w:p w14:paraId="7020FD06"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7C050FC4" w14:textId="77777777" w:rsidTr="00A95044">
        <w:trPr>
          <w:jc w:val="center"/>
        </w:trPr>
        <w:tc>
          <w:tcPr>
            <w:tcW w:w="860" w:type="dxa"/>
            <w:vAlign w:val="center"/>
          </w:tcPr>
          <w:p w14:paraId="26C516BC"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7157" w:type="dxa"/>
          </w:tcPr>
          <w:p w14:paraId="7205DEE5"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Suspender ou interromper, salvo motivo de força maior ou caso fortuito, os serviços contratuais; por dia e por tarefa designada.</w:t>
            </w:r>
          </w:p>
        </w:tc>
        <w:tc>
          <w:tcPr>
            <w:tcW w:w="1128" w:type="dxa"/>
            <w:vAlign w:val="center"/>
          </w:tcPr>
          <w:p w14:paraId="6644E4A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4F4CAA44" w14:textId="77777777" w:rsidTr="00A95044">
        <w:trPr>
          <w:jc w:val="center"/>
        </w:trPr>
        <w:tc>
          <w:tcPr>
            <w:tcW w:w="860" w:type="dxa"/>
            <w:vAlign w:val="center"/>
          </w:tcPr>
          <w:p w14:paraId="693AD3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7</w:t>
            </w:r>
          </w:p>
        </w:tc>
        <w:tc>
          <w:tcPr>
            <w:tcW w:w="7157" w:type="dxa"/>
          </w:tcPr>
          <w:p w14:paraId="10CC0FC6"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Reutilizar material, peça ou equipamento sem anuência da Fiscalização; por ocorrência.</w:t>
            </w:r>
          </w:p>
        </w:tc>
        <w:tc>
          <w:tcPr>
            <w:tcW w:w="1128" w:type="dxa"/>
            <w:vAlign w:val="center"/>
          </w:tcPr>
          <w:p w14:paraId="7F85E91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51C9A024" w14:textId="77777777" w:rsidTr="00A95044">
        <w:trPr>
          <w:jc w:val="center"/>
        </w:trPr>
        <w:tc>
          <w:tcPr>
            <w:tcW w:w="860" w:type="dxa"/>
            <w:vAlign w:val="center"/>
          </w:tcPr>
          <w:p w14:paraId="4B2CDD7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8</w:t>
            </w:r>
          </w:p>
        </w:tc>
        <w:tc>
          <w:tcPr>
            <w:tcW w:w="7157" w:type="dxa"/>
          </w:tcPr>
          <w:p w14:paraId="133964F1"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Destruir ou danificar documentos por culpa ou dolo de seus agentes; por ocorrência.</w:t>
            </w:r>
          </w:p>
        </w:tc>
        <w:tc>
          <w:tcPr>
            <w:tcW w:w="1128" w:type="dxa"/>
            <w:vAlign w:val="center"/>
          </w:tcPr>
          <w:p w14:paraId="1BE2404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2412826E" w14:textId="77777777" w:rsidTr="00A95044">
        <w:trPr>
          <w:jc w:val="center"/>
        </w:trPr>
        <w:tc>
          <w:tcPr>
            <w:tcW w:w="860" w:type="dxa"/>
            <w:vAlign w:val="center"/>
          </w:tcPr>
          <w:p w14:paraId="3F115A9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9</w:t>
            </w:r>
          </w:p>
        </w:tc>
        <w:tc>
          <w:tcPr>
            <w:tcW w:w="7157" w:type="dxa"/>
          </w:tcPr>
          <w:p w14:paraId="17CC768C"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Utilizar as dependências da obra para fins diversos do objeto do Contrato; por ocorrência.</w:t>
            </w:r>
          </w:p>
        </w:tc>
        <w:tc>
          <w:tcPr>
            <w:tcW w:w="1128" w:type="dxa"/>
            <w:vAlign w:val="center"/>
          </w:tcPr>
          <w:p w14:paraId="19EC94B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799A4E24" w14:textId="77777777" w:rsidTr="00A95044">
        <w:trPr>
          <w:jc w:val="center"/>
        </w:trPr>
        <w:tc>
          <w:tcPr>
            <w:tcW w:w="860" w:type="dxa"/>
            <w:vAlign w:val="center"/>
          </w:tcPr>
          <w:p w14:paraId="75228E2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10</w:t>
            </w:r>
          </w:p>
        </w:tc>
        <w:tc>
          <w:tcPr>
            <w:tcW w:w="7157" w:type="dxa"/>
          </w:tcPr>
          <w:p w14:paraId="49B43FFD"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Recusar-se a executar serviço determinado pela Fiscalização, sem motivo justificado; por ocorrência.</w:t>
            </w:r>
          </w:p>
        </w:tc>
        <w:tc>
          <w:tcPr>
            <w:tcW w:w="1128" w:type="dxa"/>
            <w:vAlign w:val="center"/>
          </w:tcPr>
          <w:p w14:paraId="2307B43D"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18CFE8F"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2740718"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11</w:t>
            </w:r>
          </w:p>
        </w:tc>
        <w:tc>
          <w:tcPr>
            <w:tcW w:w="7157" w:type="dxa"/>
            <w:tcBorders>
              <w:top w:val="single" w:sz="4" w:space="0" w:color="auto"/>
              <w:left w:val="single" w:sz="4" w:space="0" w:color="auto"/>
              <w:bottom w:val="single" w:sz="4" w:space="0" w:color="auto"/>
              <w:right w:val="single" w:sz="4" w:space="0" w:color="auto"/>
            </w:tcBorders>
          </w:tcPr>
          <w:p w14:paraId="0840DFD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Permitir situação que crie a possibilidade de causar ou cause dano físico, lesão corporal ou consequências letais;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BD6FBF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184CFDE5"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90E86E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12</w:t>
            </w:r>
          </w:p>
        </w:tc>
        <w:tc>
          <w:tcPr>
            <w:tcW w:w="7157" w:type="dxa"/>
            <w:tcBorders>
              <w:top w:val="single" w:sz="4" w:space="0" w:color="auto"/>
              <w:left w:val="single" w:sz="4" w:space="0" w:color="auto"/>
              <w:bottom w:val="single" w:sz="4" w:space="0" w:color="auto"/>
              <w:right w:val="single" w:sz="4" w:space="0" w:color="auto"/>
            </w:tcBorders>
          </w:tcPr>
          <w:p w14:paraId="1D59DB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Usar indevidamente patentes registradas;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B57F48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6B41000C"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shd w:val="pct40" w:color="808080" w:fill="auto"/>
            <w:vAlign w:val="center"/>
          </w:tcPr>
          <w:p w14:paraId="5CB4F0AA" w14:textId="77777777" w:rsidR="008A415B" w:rsidRPr="00A95044" w:rsidRDefault="008A415B" w:rsidP="00A95044">
            <w:pPr>
              <w:spacing w:beforeLines="40" w:before="96" w:afterLines="40" w:after="96"/>
              <w:jc w:val="center"/>
              <w:rPr>
                <w:rFonts w:asciiTheme="minorHAnsi" w:hAnsiTheme="minorHAnsi" w:cstheme="minorHAnsi"/>
                <w:sz w:val="20"/>
                <w:szCs w:val="20"/>
              </w:rPr>
            </w:pPr>
          </w:p>
        </w:tc>
        <w:tc>
          <w:tcPr>
            <w:tcW w:w="7157" w:type="dxa"/>
            <w:tcBorders>
              <w:top w:val="single" w:sz="4" w:space="0" w:color="auto"/>
              <w:left w:val="single" w:sz="4" w:space="0" w:color="auto"/>
              <w:bottom w:val="single" w:sz="4" w:space="0" w:color="auto"/>
              <w:right w:val="single" w:sz="4" w:space="0" w:color="auto"/>
            </w:tcBorders>
          </w:tcPr>
          <w:p w14:paraId="2481859F"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Para os itens a seguir, deixar de:</w:t>
            </w:r>
          </w:p>
        </w:tc>
        <w:tc>
          <w:tcPr>
            <w:tcW w:w="1128" w:type="dxa"/>
            <w:tcBorders>
              <w:top w:val="single" w:sz="4" w:space="0" w:color="auto"/>
              <w:left w:val="single" w:sz="4" w:space="0" w:color="auto"/>
              <w:bottom w:val="single" w:sz="4" w:space="0" w:color="auto"/>
              <w:right w:val="single" w:sz="4" w:space="0" w:color="auto"/>
            </w:tcBorders>
            <w:shd w:val="pct40" w:color="808080" w:fill="auto"/>
            <w:vAlign w:val="center"/>
          </w:tcPr>
          <w:p w14:paraId="17EFF2C4" w14:textId="77777777" w:rsidR="008A415B" w:rsidRPr="00A95044" w:rsidRDefault="008A415B" w:rsidP="00A95044">
            <w:pPr>
              <w:spacing w:beforeLines="40" w:before="96" w:afterLines="40" w:after="96"/>
              <w:jc w:val="center"/>
              <w:rPr>
                <w:rFonts w:asciiTheme="minorHAnsi" w:hAnsiTheme="minorHAnsi" w:cstheme="minorHAnsi"/>
                <w:b/>
                <w:sz w:val="20"/>
                <w:szCs w:val="20"/>
              </w:rPr>
            </w:pPr>
          </w:p>
        </w:tc>
      </w:tr>
      <w:tr w:rsidR="008A415B" w:rsidRPr="00A95044" w14:paraId="2B58E040"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37ABC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lastRenderedPageBreak/>
              <w:t>13</w:t>
            </w:r>
          </w:p>
        </w:tc>
        <w:tc>
          <w:tcPr>
            <w:tcW w:w="7157" w:type="dxa"/>
            <w:tcBorders>
              <w:top w:val="single" w:sz="4" w:space="0" w:color="auto"/>
              <w:left w:val="single" w:sz="4" w:space="0" w:color="auto"/>
              <w:bottom w:val="single" w:sz="4" w:space="0" w:color="auto"/>
              <w:right w:val="single" w:sz="4" w:space="0" w:color="auto"/>
            </w:tcBorders>
          </w:tcPr>
          <w:p w14:paraId="549A04A5"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Apresentar a ART dos serviços para início da execução destes no prazo de até 20 dias após a emissão e recebimento da Ordem de Serviço, por dia de atraso.</w:t>
            </w:r>
          </w:p>
        </w:tc>
        <w:tc>
          <w:tcPr>
            <w:tcW w:w="1128" w:type="dxa"/>
            <w:tcBorders>
              <w:top w:val="single" w:sz="4" w:space="0" w:color="auto"/>
              <w:left w:val="single" w:sz="4" w:space="0" w:color="auto"/>
              <w:bottom w:val="single" w:sz="4" w:space="0" w:color="auto"/>
              <w:right w:val="single" w:sz="4" w:space="0" w:color="auto"/>
            </w:tcBorders>
            <w:vAlign w:val="center"/>
          </w:tcPr>
          <w:p w14:paraId="33B113FF"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6503A2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0B9FBD1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14</w:t>
            </w:r>
          </w:p>
        </w:tc>
        <w:tc>
          <w:tcPr>
            <w:tcW w:w="7157" w:type="dxa"/>
            <w:tcBorders>
              <w:top w:val="single" w:sz="4" w:space="0" w:color="auto"/>
              <w:left w:val="single" w:sz="4" w:space="0" w:color="auto"/>
              <w:bottom w:val="single" w:sz="4" w:space="0" w:color="auto"/>
              <w:right w:val="single" w:sz="4" w:space="0" w:color="auto"/>
            </w:tcBorders>
          </w:tcPr>
          <w:p w14:paraId="0A25B390"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Substituir empregado que tenha conduta inconveniente ou incompatível com suas atribuições; por empregado e por dia.</w:t>
            </w:r>
          </w:p>
        </w:tc>
        <w:tc>
          <w:tcPr>
            <w:tcW w:w="1128" w:type="dxa"/>
            <w:tcBorders>
              <w:top w:val="single" w:sz="4" w:space="0" w:color="auto"/>
              <w:left w:val="single" w:sz="4" w:space="0" w:color="auto"/>
              <w:bottom w:val="single" w:sz="4" w:space="0" w:color="auto"/>
              <w:right w:val="single" w:sz="4" w:space="0" w:color="auto"/>
            </w:tcBorders>
            <w:vAlign w:val="center"/>
          </w:tcPr>
          <w:p w14:paraId="6366422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0B912FA"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78DA3F4"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15</w:t>
            </w:r>
          </w:p>
        </w:tc>
        <w:tc>
          <w:tcPr>
            <w:tcW w:w="7157" w:type="dxa"/>
            <w:tcBorders>
              <w:top w:val="single" w:sz="4" w:space="0" w:color="auto"/>
              <w:left w:val="single" w:sz="4" w:space="0" w:color="auto"/>
              <w:bottom w:val="single" w:sz="4" w:space="0" w:color="auto"/>
              <w:right w:val="single" w:sz="4" w:space="0" w:color="auto"/>
            </w:tcBorders>
          </w:tcPr>
          <w:p w14:paraId="6FD7A346"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a documentação de habilitação atualizada; por item,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E9FBA41"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4B306FB4"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2719BF9D"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16</w:t>
            </w:r>
          </w:p>
        </w:tc>
        <w:tc>
          <w:tcPr>
            <w:tcW w:w="7157" w:type="dxa"/>
            <w:tcBorders>
              <w:top w:val="single" w:sz="4" w:space="0" w:color="auto"/>
              <w:left w:val="single" w:sz="4" w:space="0" w:color="auto"/>
              <w:bottom w:val="single" w:sz="4" w:space="0" w:color="auto"/>
              <w:right w:val="single" w:sz="4" w:space="0" w:color="auto"/>
            </w:tcBorders>
          </w:tcPr>
          <w:p w14:paraId="21D8A5C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horário estabelecido pelo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0F5BAE0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5EE6B0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C3A1D7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17</w:t>
            </w:r>
          </w:p>
        </w:tc>
        <w:tc>
          <w:tcPr>
            <w:tcW w:w="7157" w:type="dxa"/>
            <w:tcBorders>
              <w:top w:val="single" w:sz="4" w:space="0" w:color="auto"/>
              <w:left w:val="single" w:sz="4" w:space="0" w:color="auto"/>
              <w:bottom w:val="single" w:sz="4" w:space="0" w:color="auto"/>
              <w:right w:val="single" w:sz="4" w:space="0" w:color="auto"/>
            </w:tcBorders>
          </w:tcPr>
          <w:p w14:paraId="7C89263C"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da Fiscalização para controle de acesso de seus funcionários;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48CBAF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5EDA5D1D"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68CD3B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18</w:t>
            </w:r>
          </w:p>
        </w:tc>
        <w:tc>
          <w:tcPr>
            <w:tcW w:w="7157" w:type="dxa"/>
            <w:tcBorders>
              <w:top w:val="single" w:sz="4" w:space="0" w:color="auto"/>
              <w:left w:val="single" w:sz="4" w:space="0" w:color="auto"/>
              <w:bottom w:val="single" w:sz="4" w:space="0" w:color="auto"/>
              <w:right w:val="single" w:sz="4" w:space="0" w:color="auto"/>
            </w:tcBorders>
          </w:tcPr>
          <w:p w14:paraId="13A21993"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EPI, quando exigido, aos seus empregados e de impor penalidades àqueles que se negarem a usá-los, por empregado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4CBBE203"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083A3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A32FB1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19</w:t>
            </w:r>
          </w:p>
        </w:tc>
        <w:tc>
          <w:tcPr>
            <w:tcW w:w="7157" w:type="dxa"/>
            <w:tcBorders>
              <w:top w:val="single" w:sz="4" w:space="0" w:color="auto"/>
              <w:left w:val="single" w:sz="4" w:space="0" w:color="auto"/>
              <w:bottom w:val="single" w:sz="4" w:space="0" w:color="auto"/>
              <w:right w:val="single" w:sz="4" w:space="0" w:color="auto"/>
            </w:tcBorders>
          </w:tcPr>
          <w:p w14:paraId="10D6E41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formal ou instrução complementar da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EF823D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03F3E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45209E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20</w:t>
            </w:r>
          </w:p>
        </w:tc>
        <w:tc>
          <w:tcPr>
            <w:tcW w:w="7157" w:type="dxa"/>
            <w:tcBorders>
              <w:top w:val="single" w:sz="4" w:space="0" w:color="auto"/>
              <w:left w:val="single" w:sz="4" w:space="0" w:color="auto"/>
              <w:bottom w:val="single" w:sz="4" w:space="0" w:color="auto"/>
              <w:right w:val="single" w:sz="4" w:space="0" w:color="auto"/>
            </w:tcBorders>
          </w:tcPr>
          <w:p w14:paraId="0F68C1AA"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Iniciar execução de serviço nos prazos estabelecidos pela Fiscalização, observados os limites mínimos estabelecidos por este Contrato; por serviço, por dia.</w:t>
            </w:r>
          </w:p>
        </w:tc>
        <w:tc>
          <w:tcPr>
            <w:tcW w:w="1128" w:type="dxa"/>
            <w:tcBorders>
              <w:top w:val="single" w:sz="4" w:space="0" w:color="auto"/>
              <w:left w:val="single" w:sz="4" w:space="0" w:color="auto"/>
              <w:bottom w:val="single" w:sz="4" w:space="0" w:color="auto"/>
              <w:right w:val="single" w:sz="4" w:space="0" w:color="auto"/>
            </w:tcBorders>
            <w:vAlign w:val="center"/>
          </w:tcPr>
          <w:p w14:paraId="40DA42B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ECC9B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6549C4E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21</w:t>
            </w:r>
          </w:p>
        </w:tc>
        <w:tc>
          <w:tcPr>
            <w:tcW w:w="7157" w:type="dxa"/>
            <w:tcBorders>
              <w:top w:val="single" w:sz="4" w:space="0" w:color="auto"/>
              <w:left w:val="single" w:sz="4" w:space="0" w:color="auto"/>
              <w:bottom w:val="single" w:sz="4" w:space="0" w:color="auto"/>
              <w:right w:val="single" w:sz="4" w:space="0" w:color="auto"/>
            </w:tcBorders>
          </w:tcPr>
          <w:p w14:paraId="5A143A7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Refazer serviço não aceito pela Fiscalização, nos prazos estabelecidos no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5514ECC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3BD44DC7"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415694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22</w:t>
            </w:r>
          </w:p>
        </w:tc>
        <w:tc>
          <w:tcPr>
            <w:tcW w:w="7157" w:type="dxa"/>
            <w:tcBorders>
              <w:top w:val="single" w:sz="4" w:space="0" w:color="auto"/>
              <w:left w:val="single" w:sz="4" w:space="0" w:color="auto"/>
              <w:bottom w:val="single" w:sz="4" w:space="0" w:color="auto"/>
              <w:right w:val="single" w:sz="4" w:space="0" w:color="auto"/>
            </w:tcBorders>
          </w:tcPr>
          <w:p w14:paraId="54746C02" w14:textId="1A9E40A3"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Indicar e manter durante a execução do contrato o engenheiro/arquiteto responsável técnico pela obra, nas quantidades previstas neste </w:t>
            </w:r>
            <w:r w:rsidR="00777C78" w:rsidRPr="00A95044">
              <w:rPr>
                <w:rFonts w:asciiTheme="minorHAnsi" w:hAnsiTheme="minorHAnsi" w:cstheme="minorHAnsi"/>
                <w:sz w:val="20"/>
                <w:szCs w:val="20"/>
              </w:rPr>
              <w:t>expediente</w:t>
            </w:r>
            <w:r w:rsidRPr="00A95044">
              <w:rPr>
                <w:rFonts w:asciiTheme="minorHAnsi" w:hAnsiTheme="minorHAnsi" w:cstheme="minorHAnsi"/>
                <w:sz w:val="20"/>
                <w:szCs w:val="20"/>
              </w:rPr>
              <w:t>; por dia.</w:t>
            </w:r>
          </w:p>
        </w:tc>
        <w:tc>
          <w:tcPr>
            <w:tcW w:w="1128" w:type="dxa"/>
            <w:tcBorders>
              <w:top w:val="single" w:sz="4" w:space="0" w:color="auto"/>
              <w:left w:val="single" w:sz="4" w:space="0" w:color="auto"/>
              <w:bottom w:val="single" w:sz="4" w:space="0" w:color="auto"/>
              <w:right w:val="single" w:sz="4" w:space="0" w:color="auto"/>
            </w:tcBorders>
            <w:vAlign w:val="center"/>
          </w:tcPr>
          <w:p w14:paraId="116070C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76D598B"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B894F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23</w:t>
            </w:r>
          </w:p>
        </w:tc>
        <w:tc>
          <w:tcPr>
            <w:tcW w:w="7157" w:type="dxa"/>
            <w:tcBorders>
              <w:top w:val="single" w:sz="4" w:space="0" w:color="auto"/>
              <w:left w:val="single" w:sz="4" w:space="0" w:color="auto"/>
              <w:bottom w:val="single" w:sz="4" w:space="0" w:color="auto"/>
              <w:right w:val="single" w:sz="4" w:space="0" w:color="auto"/>
            </w:tcBorders>
          </w:tcPr>
          <w:p w14:paraId="7636F6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Efetuar o pagamento de salários, seguros, encargos fiscais e sociais, bem como arcar com quaisquer despesas diretas e/ou indiretas relacionadas à execução do contrato nas datas avençadas, por dia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5ACF63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05</w:t>
            </w:r>
          </w:p>
        </w:tc>
      </w:tr>
    </w:tbl>
    <w:p w14:paraId="5AE8BC05" w14:textId="2435DEC8"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Tabelas 1 e 3.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A(s)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do(s) atraso(s), conforme Tabela 3:</w:t>
      </w:r>
    </w:p>
    <w:p w14:paraId="7DC62DE1" w14:textId="77777777" w:rsidR="008A415B" w:rsidRPr="00A95044" w:rsidRDefault="008A415B" w:rsidP="00A95044">
      <w:pPr>
        <w:jc w:val="both"/>
        <w:rPr>
          <w:rFonts w:asciiTheme="minorHAnsi" w:hAnsiTheme="minorHAnsi" w:cstheme="minorHAnsi"/>
          <w:sz w:val="20"/>
          <w:szCs w:val="20"/>
        </w:rPr>
      </w:pPr>
    </w:p>
    <w:p w14:paraId="36DAFCDC"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(sobre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0,10%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0,30%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0,50%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0,70%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 à gravidade, o atraso será classificado como:</w:t>
      </w:r>
    </w:p>
    <w:p w14:paraId="434DAFE2" w14:textId="37CA949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71B322E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004E945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 à frequência, o atraso será classificado como:</w:t>
      </w:r>
    </w:p>
    <w:p w14:paraId="5316CA71" w14:textId="619CBB4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54C929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4452766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lastRenderedPageBreak/>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15.11 </w:t>
      </w:r>
      <w:r w:rsidRPr="00A95044">
        <w:rPr>
          <w:rFonts w:asciiTheme="minorHAnsi" w:hAnsiTheme="minorHAnsi" w:cstheme="minorHAnsi"/>
          <w:sz w:val="20"/>
          <w:szCs w:val="20"/>
        </w:rPr>
        <w:t>No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15.15</w:t>
      </w:r>
      <w:r w:rsidRPr="00A95044">
        <w:rPr>
          <w:rFonts w:asciiTheme="minorHAnsi" w:hAnsiTheme="minorHAnsi" w:cstheme="minorHAnsi"/>
          <w:sz w:val="20"/>
          <w:szCs w:val="20"/>
        </w:rPr>
        <w:t xml:space="preserve"> Por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10% sobre o valor total do contrato.</w:t>
      </w:r>
    </w:p>
    <w:p w14:paraId="2878CC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suspensão temporária do direito de licitar e de contratar com a prefeitura de que trata o inciso III, art. 156, da Lei 14.133/2021, poderá ser aplicada à Contratada por culpa ou dolo, por até dois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IV,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15.20 </w:t>
      </w:r>
      <w:r w:rsidRPr="00A95044">
        <w:rPr>
          <w:rFonts w:asciiTheme="minorHAnsi" w:hAnsiTheme="minorHAnsi" w:cstheme="minorHAnsi"/>
          <w:sz w:val="20"/>
          <w:szCs w:val="20"/>
        </w:rPr>
        <w:t xml:space="preserve">Em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15.21 </w:t>
      </w:r>
      <w:r w:rsidRPr="00A95044">
        <w:rPr>
          <w:rFonts w:asciiTheme="minorHAnsi" w:hAnsiTheme="minorHAnsi" w:cstheme="minorHAnsi"/>
          <w:sz w:val="20"/>
          <w:szCs w:val="20"/>
        </w:rPr>
        <w:t>Se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15.22 </w:t>
      </w:r>
      <w:r w:rsidRPr="00A95044">
        <w:rPr>
          <w:rFonts w:asciiTheme="minorHAnsi" w:hAnsiTheme="minorHAnsi" w:cstheme="minorHAnsi"/>
          <w:sz w:val="20"/>
          <w:szCs w:val="20"/>
        </w:rPr>
        <w:t>Quando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15.24 </w:t>
      </w:r>
      <w:r w:rsidRPr="00A95044">
        <w:rPr>
          <w:rFonts w:asciiTheme="minorHAnsi" w:hAnsiTheme="minorHAnsi" w:cstheme="minorHAnsi"/>
          <w:sz w:val="20"/>
          <w:szCs w:val="20"/>
        </w:rPr>
        <w:t>Em qualquer dos casos previstos neste contrato, é assegurado à Contratada o direito ao contraditório e à ampla defesa.</w:t>
      </w:r>
    </w:p>
    <w:p w14:paraId="551863D2" w14:textId="403A7EA1" w:rsidR="006870AB" w:rsidRPr="00A95044" w:rsidRDefault="006870AB" w:rsidP="00A95044">
      <w:pPr>
        <w:jc w:val="both"/>
        <w:rPr>
          <w:rFonts w:asciiTheme="minorHAnsi" w:hAnsiTheme="minorHAnsi" w:cstheme="minorHAnsi"/>
          <w:sz w:val="20"/>
          <w:szCs w:val="20"/>
        </w:rPr>
      </w:pPr>
    </w:p>
    <w:p w14:paraId="3DC6D526" w14:textId="77777777" w:rsidR="006870AB" w:rsidRDefault="006870AB" w:rsidP="006870AB">
      <w:pPr>
        <w:jc w:val="both"/>
        <w:rPr>
          <w:rFonts w:asciiTheme="minorHAnsi" w:hAnsiTheme="minorHAnsi" w:cstheme="minorHAnsi"/>
          <w:b/>
          <w:sz w:val="20"/>
          <w:szCs w:val="20"/>
        </w:rPr>
      </w:pPr>
      <w:r w:rsidRPr="00A95044">
        <w:rPr>
          <w:rFonts w:asciiTheme="minorHAnsi" w:hAnsiTheme="minorHAnsi" w:cstheme="minorHAnsi"/>
          <w:b/>
          <w:sz w:val="20"/>
          <w:szCs w:val="20"/>
        </w:rPr>
        <w:t xml:space="preserve">16. </w:t>
      </w:r>
      <w:r>
        <w:rPr>
          <w:rFonts w:asciiTheme="minorHAnsi" w:hAnsiTheme="minorHAnsi" w:cstheme="minorHAnsi"/>
          <w:b/>
          <w:sz w:val="20"/>
          <w:szCs w:val="20"/>
        </w:rPr>
        <w:t>FISCALIZAÇÃO</w:t>
      </w:r>
    </w:p>
    <w:p w14:paraId="6932C3FD" w14:textId="039A2CD4" w:rsidR="006870AB" w:rsidRDefault="006870AB" w:rsidP="006870AB">
      <w:pPr>
        <w:jc w:val="both"/>
        <w:rPr>
          <w:rFonts w:asciiTheme="minorHAnsi" w:hAnsiTheme="minorHAnsi" w:cstheme="minorHAnsi"/>
          <w:sz w:val="20"/>
          <w:szCs w:val="20"/>
        </w:rPr>
      </w:pPr>
      <w:r>
        <w:rPr>
          <w:rFonts w:asciiTheme="minorHAnsi" w:hAnsiTheme="minorHAnsi" w:cstheme="minorHAnsi"/>
          <w:b/>
          <w:sz w:val="20"/>
          <w:szCs w:val="20"/>
        </w:rPr>
        <w:tab/>
      </w:r>
      <w:r w:rsidRPr="00A95044">
        <w:rPr>
          <w:rFonts w:asciiTheme="minorHAnsi" w:hAnsiTheme="minorHAnsi" w:cstheme="minorHAnsi"/>
          <w:b/>
          <w:sz w:val="20"/>
          <w:szCs w:val="20"/>
        </w:rPr>
        <w:t xml:space="preserve">16.1 </w:t>
      </w:r>
      <w:r>
        <w:rPr>
          <w:rFonts w:asciiTheme="minorHAnsi" w:hAnsiTheme="minorHAnsi" w:cstheme="minorHAnsi"/>
          <w:sz w:val="20"/>
          <w:szCs w:val="20"/>
        </w:rPr>
        <w:t>Designados como fiscais de obra os servidores:</w:t>
      </w:r>
    </w:p>
    <w:p w14:paraId="0AFF7834" w14:textId="77777777"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p>
    <w:p w14:paraId="4CB66E46" w14:textId="44848DC4"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t>Titular:</w:t>
      </w:r>
    </w:p>
    <w:p w14:paraId="438D9334" w14:textId="70D37C94"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r w:rsidRPr="006870AB">
        <w:rPr>
          <w:rFonts w:asciiTheme="minorHAnsi" w:hAnsiTheme="minorHAnsi" w:cstheme="minorHAnsi"/>
          <w:sz w:val="20"/>
          <w:szCs w:val="20"/>
        </w:rPr>
        <w:t>•</w:t>
      </w:r>
      <w:r w:rsidRPr="006870AB">
        <w:rPr>
          <w:rFonts w:asciiTheme="minorHAnsi" w:hAnsiTheme="minorHAnsi" w:cstheme="minorHAnsi"/>
          <w:sz w:val="20"/>
          <w:szCs w:val="20"/>
        </w:rPr>
        <w:tab/>
        <w:t>FELIPE RIBEIRO JUSTO, Engenheiro Civil.</w:t>
      </w:r>
    </w:p>
    <w:p w14:paraId="797D3AE5" w14:textId="1E179D6F"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lastRenderedPageBreak/>
        <w:tab/>
        <w:t>Suplente:</w:t>
      </w:r>
    </w:p>
    <w:p w14:paraId="2239B7C6" w14:textId="45A26F71" w:rsidR="006870AB" w:rsidRDefault="006870AB" w:rsidP="006870AB">
      <w:pPr>
        <w:jc w:val="both"/>
        <w:rPr>
          <w:rFonts w:asciiTheme="minorHAnsi" w:hAnsiTheme="minorHAnsi" w:cstheme="minorHAnsi"/>
          <w:sz w:val="20"/>
          <w:szCs w:val="20"/>
        </w:rPr>
      </w:pPr>
      <w:r>
        <w:rPr>
          <w:rFonts w:asciiTheme="minorHAnsi" w:hAnsiTheme="minorHAnsi" w:cstheme="minorHAnsi"/>
          <w:sz w:val="20"/>
          <w:szCs w:val="20"/>
        </w:rPr>
        <w:tab/>
      </w:r>
      <w:r w:rsidRPr="006870AB">
        <w:rPr>
          <w:rFonts w:asciiTheme="minorHAnsi" w:hAnsiTheme="minorHAnsi" w:cstheme="minorHAnsi"/>
          <w:sz w:val="20"/>
          <w:szCs w:val="20"/>
        </w:rPr>
        <w:t>•</w:t>
      </w:r>
      <w:r w:rsidRPr="006870AB">
        <w:rPr>
          <w:rFonts w:asciiTheme="minorHAnsi" w:hAnsiTheme="minorHAnsi" w:cstheme="minorHAnsi"/>
          <w:sz w:val="20"/>
          <w:szCs w:val="20"/>
        </w:rPr>
        <w:tab/>
        <w:t>CINTYA VIEIRA SOUTO, Arquiteta</w:t>
      </w:r>
      <w:r>
        <w:rPr>
          <w:rFonts w:asciiTheme="minorHAnsi" w:hAnsiTheme="minorHAnsi" w:cstheme="minorHAnsi"/>
          <w:sz w:val="20"/>
          <w:szCs w:val="20"/>
        </w:rPr>
        <w:t xml:space="preserve"> e Urbanista</w:t>
      </w:r>
      <w:r w:rsidRPr="006870AB">
        <w:rPr>
          <w:rFonts w:asciiTheme="minorHAnsi" w:hAnsiTheme="minorHAnsi" w:cstheme="minorHAnsi"/>
          <w:sz w:val="20"/>
          <w:szCs w:val="20"/>
        </w:rPr>
        <w:t>.</w:t>
      </w:r>
    </w:p>
    <w:p w14:paraId="6B886BC9" w14:textId="77777777" w:rsidR="006870AB" w:rsidRDefault="006870AB" w:rsidP="006870AB">
      <w:pPr>
        <w:jc w:val="both"/>
        <w:rPr>
          <w:rFonts w:asciiTheme="minorHAnsi" w:hAnsiTheme="minorHAnsi" w:cstheme="minorHAnsi"/>
          <w:b/>
          <w:sz w:val="20"/>
          <w:szCs w:val="20"/>
        </w:rPr>
      </w:pPr>
    </w:p>
    <w:p w14:paraId="19C031FB" w14:textId="7AB81BEF" w:rsidR="008A415B" w:rsidRPr="00A95044" w:rsidRDefault="008A415B" w:rsidP="006870AB">
      <w:pPr>
        <w:jc w:val="both"/>
        <w:rPr>
          <w:rFonts w:asciiTheme="minorHAnsi" w:hAnsiTheme="minorHAnsi" w:cstheme="minorHAnsi"/>
          <w:b/>
          <w:sz w:val="20"/>
          <w:szCs w:val="20"/>
        </w:rPr>
      </w:pPr>
      <w:r w:rsidRPr="00A95044">
        <w:rPr>
          <w:rFonts w:asciiTheme="minorHAnsi" w:hAnsiTheme="minorHAnsi" w:cstheme="minorHAnsi"/>
          <w:b/>
          <w:sz w:val="20"/>
          <w:szCs w:val="20"/>
        </w:rPr>
        <w:t>1</w:t>
      </w:r>
      <w:r w:rsidR="006870AB">
        <w:rPr>
          <w:rFonts w:asciiTheme="minorHAnsi" w:hAnsiTheme="minorHAnsi" w:cstheme="minorHAnsi"/>
          <w:b/>
          <w:sz w:val="20"/>
          <w:szCs w:val="20"/>
        </w:rPr>
        <w:t>7</w:t>
      </w:r>
      <w:r w:rsidRPr="00A95044">
        <w:rPr>
          <w:rFonts w:asciiTheme="minorHAnsi" w:hAnsiTheme="minorHAnsi" w:cstheme="minorHAnsi"/>
          <w:b/>
          <w:sz w:val="20"/>
          <w:szCs w:val="20"/>
        </w:rPr>
        <w:t>. DISPOSIÇÕES FINAIS</w:t>
      </w:r>
    </w:p>
    <w:p w14:paraId="7D4A1FC1" w14:textId="26715C8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w:t>
      </w:r>
      <w:r w:rsidR="006870AB">
        <w:rPr>
          <w:rFonts w:asciiTheme="minorHAnsi" w:hAnsiTheme="minorHAnsi" w:cstheme="minorHAnsi"/>
          <w:b/>
          <w:sz w:val="20"/>
          <w:szCs w:val="20"/>
        </w:rPr>
        <w:t>7</w:t>
      </w:r>
      <w:r w:rsidRPr="00A95044">
        <w:rPr>
          <w:rFonts w:asciiTheme="minorHAnsi" w:hAnsiTheme="minorHAnsi" w:cstheme="minorHAnsi"/>
          <w:b/>
          <w:sz w:val="20"/>
          <w:szCs w:val="20"/>
        </w:rPr>
        <w:t xml:space="preserve">.1 </w:t>
      </w:r>
      <w:r w:rsidRPr="00A95044">
        <w:rPr>
          <w:rFonts w:asciiTheme="minorHAnsi" w:hAnsiTheme="minorHAnsi" w:cstheme="minorHAnsi"/>
          <w:sz w:val="20"/>
          <w:szCs w:val="20"/>
        </w:rPr>
        <w:t xml:space="preserve">As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6C3EE65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6870AB">
        <w:rPr>
          <w:rFonts w:asciiTheme="minorHAnsi" w:hAnsiTheme="minorHAnsi" w:cstheme="minorHAnsi"/>
          <w:b/>
          <w:sz w:val="20"/>
          <w:szCs w:val="20"/>
        </w:rPr>
        <w:t>17</w:t>
      </w:r>
      <w:r w:rsidRPr="00A95044">
        <w:rPr>
          <w:rFonts w:asciiTheme="minorHAnsi" w:hAnsiTheme="minorHAnsi" w:cstheme="minorHAnsi"/>
          <w:b/>
          <w:sz w:val="20"/>
          <w:szCs w:val="20"/>
        </w:rPr>
        <w:t>.2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7125DE12" w:rsidR="008A415B" w:rsidRPr="00A95044" w:rsidRDefault="008A415B" w:rsidP="006870AB">
      <w:pPr>
        <w:jc w:val="right"/>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506565">
        <w:rPr>
          <w:rFonts w:asciiTheme="minorHAnsi" w:hAnsiTheme="minorHAnsi" w:cstheme="minorHAnsi"/>
          <w:sz w:val="20"/>
          <w:szCs w:val="20"/>
        </w:rPr>
        <w:t>05</w:t>
      </w:r>
      <w:r w:rsidR="00D86E2F">
        <w:rPr>
          <w:rFonts w:asciiTheme="minorHAnsi" w:hAnsiTheme="minorHAnsi" w:cstheme="minorHAnsi"/>
          <w:sz w:val="20"/>
          <w:szCs w:val="20"/>
        </w:rPr>
        <w:t xml:space="preserve"> de </w:t>
      </w:r>
      <w:r w:rsidR="006870AB">
        <w:rPr>
          <w:rFonts w:asciiTheme="minorHAnsi" w:hAnsiTheme="minorHAnsi" w:cstheme="minorHAnsi"/>
          <w:sz w:val="20"/>
          <w:szCs w:val="20"/>
        </w:rPr>
        <w:t>março</w:t>
      </w:r>
      <w:r w:rsidR="00B046DC" w:rsidRPr="00A95044">
        <w:rPr>
          <w:rFonts w:asciiTheme="minorHAnsi" w:hAnsiTheme="minorHAnsi" w:cstheme="minorHAnsi"/>
          <w:sz w:val="20"/>
          <w:szCs w:val="20"/>
        </w:rPr>
        <w:t xml:space="preserve"> de 20</w:t>
      </w:r>
      <w:bookmarkStart w:id="1" w:name="_GoBack"/>
      <w:bookmarkEnd w:id="1"/>
      <w:r w:rsidR="00B046DC" w:rsidRPr="00A95044">
        <w:rPr>
          <w:rFonts w:asciiTheme="minorHAnsi" w:hAnsiTheme="minorHAnsi" w:cstheme="minorHAnsi"/>
          <w:sz w:val="20"/>
          <w:szCs w:val="20"/>
        </w:rPr>
        <w:t>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8BC051" w14:textId="77777777" w:rsidR="00367D3E" w:rsidRDefault="00367D3E" w:rsidP="008A415B">
      <w:r>
        <w:separator/>
      </w:r>
    </w:p>
  </w:endnote>
  <w:endnote w:type="continuationSeparator" w:id="0">
    <w:p w14:paraId="2B7725E5" w14:textId="77777777" w:rsidR="00367D3E" w:rsidRDefault="00367D3E"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6870AB">
      <w:rPr>
        <w:rFonts w:asciiTheme="majorHAnsi" w:hAnsiTheme="majorHAnsi" w:cstheme="majorHAnsi"/>
        <w:b/>
        <w:bCs/>
        <w:noProof/>
        <w:sz w:val="18"/>
      </w:rPr>
      <w:t>1</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6870AB">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54A005" w14:textId="77777777" w:rsidR="00367D3E" w:rsidRDefault="00367D3E" w:rsidP="008A415B">
      <w:r>
        <w:separator/>
      </w:r>
    </w:p>
  </w:footnote>
  <w:footnote w:type="continuationSeparator" w:id="0">
    <w:p w14:paraId="709A0E88" w14:textId="77777777" w:rsidR="00367D3E" w:rsidRDefault="00367D3E"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367D3E">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E0560"/>
    <w:rsid w:val="002F3C9D"/>
    <w:rsid w:val="00311338"/>
    <w:rsid w:val="0032120A"/>
    <w:rsid w:val="0032576D"/>
    <w:rsid w:val="003405BE"/>
    <w:rsid w:val="0035107E"/>
    <w:rsid w:val="00364D37"/>
    <w:rsid w:val="00367D3E"/>
    <w:rsid w:val="003705BA"/>
    <w:rsid w:val="00390783"/>
    <w:rsid w:val="00394727"/>
    <w:rsid w:val="0039716A"/>
    <w:rsid w:val="003B0D32"/>
    <w:rsid w:val="003C1D51"/>
    <w:rsid w:val="003C64AF"/>
    <w:rsid w:val="003D61CA"/>
    <w:rsid w:val="003F469A"/>
    <w:rsid w:val="0041177D"/>
    <w:rsid w:val="00414404"/>
    <w:rsid w:val="00415365"/>
    <w:rsid w:val="004224BA"/>
    <w:rsid w:val="00460378"/>
    <w:rsid w:val="00492798"/>
    <w:rsid w:val="00497645"/>
    <w:rsid w:val="004A4C1F"/>
    <w:rsid w:val="004B4E57"/>
    <w:rsid w:val="004C3862"/>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718C"/>
    <w:rsid w:val="00676F65"/>
    <w:rsid w:val="00685804"/>
    <w:rsid w:val="006870AB"/>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3769D"/>
    <w:rsid w:val="0075629A"/>
    <w:rsid w:val="007660B4"/>
    <w:rsid w:val="00772267"/>
    <w:rsid w:val="00777C78"/>
    <w:rsid w:val="007E7E58"/>
    <w:rsid w:val="008024D8"/>
    <w:rsid w:val="00811262"/>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36A92"/>
    <w:rsid w:val="00E42290"/>
    <w:rsid w:val="00E471F0"/>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6870A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160</TotalTime>
  <Pages>1</Pages>
  <Words>7439</Words>
  <Characters>40176</Characters>
  <Application>Microsoft Office Word</Application>
  <DocSecurity>0</DocSecurity>
  <Lines>334</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26</cp:revision>
  <cp:lastPrinted>2025-03-05T14:53:00Z</cp:lastPrinted>
  <dcterms:created xsi:type="dcterms:W3CDTF">2024-04-22T18:40:00Z</dcterms:created>
  <dcterms:modified xsi:type="dcterms:W3CDTF">2025-03-05T14:54:00Z</dcterms:modified>
</cp:coreProperties>
</file>